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bookmarkStart w:colFirst="0" w:colLast="0" w:name="_heading=h.he6gpwgi2goy" w:id="0"/>
      <w:bookmarkEnd w:id="0"/>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RONPA0417ZPB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Râul Bălășan amonte de Băilești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05891044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98217955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59029440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26,87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84,82%</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Dolj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C">
      <w:pPr>
        <w:rPr>
          <w:b w:val="1"/>
          <w:bCs w:val="1"/>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26,87</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Hotărârea Consiliului Județean Dolj nr. 26/1994: RONPA0417 Râul Bălășan amonte de Băilești.</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rezervația naturală RONPA0417 Râul Bălășan amonte de Băilești.</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50"/>
        <w:gridCol w:w="4550"/>
        <w:tblGridChange w:id="0">
          <w:tblGrid>
            <w:gridCol w:w="4450"/>
            <w:gridCol w:w="45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apă dulce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3150 Lacuri eutrofe naturale cu vegetaţie de Magnopotamion sau Hydrocharition</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3270 Râuri cu maluri nămoloase cu vegetație din Chenopodion rubri și Bidention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r w:rsidDel="00000000" w:rsidR="00000000" w:rsidRPr="00000000">
              <w:rPr>
                <w:i w:val="1"/>
                <w:iCs w:val="1"/>
                <w:rtl w:val="0"/>
              </w:rPr>
              <w:br w:type="textWrapping"/>
            </w:r>
            <w:r w:rsidDel="00000000" w:rsidR="00000000" w:rsidRPr="00000000">
              <w:rPr>
                <w:i w:val="1"/>
                <w:iCs w:val="1"/>
                <w:sz w:val="22"/>
                <w:szCs w:val="22"/>
                <w:rtl w:val="0"/>
              </w:rPr>
              <w:t xml:space="preserve">1057 Parnassius apollo</w:t>
            </w:r>
          </w:p>
          <w:p w:rsidR="00000000" w:rsidDel="00000000" w:rsidP="00000000" w:rsidRDefault="00000000" w:rsidRPr="00000000" w14:paraId="0000007F">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r w:rsidDel="00000000" w:rsidR="00000000" w:rsidRPr="00000000">
              <w:rPr>
                <w:i w:val="1"/>
                <w:iCs w:val="1"/>
                <w:rtl w:val="0"/>
              </w:rPr>
              <w:br w:type="textWrapping"/>
            </w:r>
            <w:r w:rsidDel="00000000" w:rsidR="00000000" w:rsidRPr="00000000">
              <w:rPr>
                <w:i w:val="1"/>
                <w:iCs w:val="1"/>
                <w:sz w:val="22"/>
                <w:szCs w:val="22"/>
                <w:rtl w:val="0"/>
              </w:rPr>
              <w:t xml:space="preserve">1220 Emys orbicularis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2">
            <w:pPr>
              <w:spacing w:after="0" w:lineRule="auto"/>
              <w:rPr>
                <w:i w:val="1"/>
                <w:iCs w:val="1"/>
              </w:rPr>
            </w:pPr>
            <w:r w:rsidDel="00000000" w:rsidR="00000000" w:rsidRPr="00000000">
              <w:rPr>
                <w:i w:val="1"/>
                <w:iCs w:val="1"/>
                <w:sz w:val="22"/>
                <w:szCs w:val="22"/>
                <w:rtl w:val="0"/>
              </w:rPr>
              <w:t xml:space="preserve">4008 Triturus vulgaris</w:t>
            </w:r>
            <w:r w:rsidDel="00000000" w:rsidR="00000000" w:rsidRPr="00000000">
              <w:rPr>
                <w:rtl w:val="0"/>
              </w:rPr>
            </w:r>
          </w:p>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sz w:val="22"/>
                <w:szCs w:val="22"/>
                <w:rtl w:val="0"/>
              </w:rPr>
              <w:t xml:space="preserve">Reptile</w:t>
            </w:r>
            <w:r w:rsidDel="00000000" w:rsidR="00000000" w:rsidRPr="00000000">
              <w:rPr>
                <w:i w:val="1"/>
                <w:iCs w:val="1"/>
                <w:rtl w:val="0"/>
              </w:rPr>
              <w:t xml:space="preserve">:</w:t>
              <w:br w:type="textWrapping"/>
            </w:r>
            <w:r w:rsidDel="00000000" w:rsidR="00000000" w:rsidRPr="00000000">
              <w:rPr>
                <w:i w:val="1"/>
                <w:iCs w:val="1"/>
                <w:sz w:val="22"/>
                <w:szCs w:val="22"/>
                <w:rtl w:val="0"/>
              </w:rPr>
              <w:t xml:space="preserve">1292 Natrix tessellata</w:t>
            </w:r>
          </w:p>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t xml:space="preserve">:</w:t>
              <w:br w:type="textWrapping"/>
            </w:r>
            <w:r w:rsidDel="00000000" w:rsidR="00000000" w:rsidRPr="00000000">
              <w:rPr>
                <w:i w:val="1"/>
                <w:iCs w:val="1"/>
                <w:sz w:val="22"/>
                <w:szCs w:val="22"/>
                <w:rtl w:val="0"/>
              </w:rPr>
              <w:t xml:space="preserve">1339 Cricetus cricetus</w:t>
            </w:r>
            <w:r w:rsidDel="00000000" w:rsidR="00000000" w:rsidRPr="00000000">
              <w:rPr>
                <w:i w:val="1"/>
                <w:iCs w:val="1"/>
                <w:rtl w:val="0"/>
              </w:rPr>
              <w:br w:type="textWrapping"/>
            </w:r>
            <w:r w:rsidDel="00000000" w:rsidR="00000000" w:rsidRPr="00000000">
              <w:rPr>
                <w:i w:val="1"/>
                <w:iCs w:val="1"/>
                <w:sz w:val="22"/>
                <w:szCs w:val="22"/>
                <w:rtl w:val="0"/>
              </w:rPr>
              <w:t xml:space="preserve">2590 Erinaceus europaeus</w:t>
            </w:r>
            <w:r w:rsidDel="00000000" w:rsidR="00000000" w:rsidRPr="00000000">
              <w:rPr>
                <w:i w:val="1"/>
                <w:iCs w:val="1"/>
                <w:rtl w:val="0"/>
              </w:rPr>
              <w:br w:type="textWrapping"/>
            </w:r>
            <w:r w:rsidDel="00000000" w:rsidR="00000000" w:rsidRPr="00000000">
              <w:rPr>
                <w:i w:val="1"/>
                <w:iCs w:val="1"/>
                <w:sz w:val="22"/>
                <w:szCs w:val="22"/>
                <w:rtl w:val="0"/>
              </w:rPr>
              <w:t xml:space="preserve">1355 Lutra lutra</w:t>
            </w:r>
          </w:p>
          <w:p w:rsidR="00000000" w:rsidDel="00000000" w:rsidP="00000000" w:rsidRDefault="00000000" w:rsidRPr="00000000" w14:paraId="00000085">
            <w:pPr>
              <w:spacing w:after="0" w:lineRule="auto"/>
              <w:rPr>
                <w:i w:val="1"/>
                <w:iCs w:val="1"/>
              </w:rPr>
            </w:pPr>
            <w:r w:rsidDel="00000000" w:rsidR="00000000" w:rsidRPr="00000000">
              <w:rPr>
                <w:b w:val="1"/>
                <w:bCs w:val="1"/>
                <w:sz w:val="22"/>
                <w:szCs w:val="22"/>
                <w:rtl w:val="0"/>
              </w:rPr>
              <w:t xml:space="preserve">Păsări</w:t>
            </w:r>
            <w:r w:rsidDel="00000000" w:rsidR="00000000" w:rsidRPr="00000000">
              <w:rPr>
                <w:i w:val="1"/>
                <w:iCs w:val="1"/>
                <w:rtl w:val="0"/>
              </w:rPr>
              <w:t xml:space="preserve">:</w:t>
            </w:r>
            <w:r w:rsidDel="00000000" w:rsidR="00000000" w:rsidRPr="00000000">
              <w:rPr>
                <w:i w:val="1"/>
                <w:iCs w:val="1"/>
                <w:sz w:val="22"/>
                <w:szCs w:val="22"/>
                <w:rtl w:val="0"/>
              </w:rPr>
              <w:t xml:space="preserve"> </w:t>
            </w:r>
            <w:r w:rsidDel="00000000" w:rsidR="00000000" w:rsidRPr="00000000">
              <w:rPr>
                <w:rtl w:val="0"/>
              </w:rPr>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A364 Carduelis carduelis </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A212 Cuculus canorus </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A238 Dendrocopos medius </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A330 Parus major </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A283 Turdus merula </w:t>
            </w:r>
          </w:p>
          <w:p w:rsidR="00000000" w:rsidDel="00000000" w:rsidP="00000000" w:rsidRDefault="00000000" w:rsidRPr="00000000" w14:paraId="0000008B">
            <w:pPr>
              <w:spacing w:after="0" w:lineRule="auto"/>
              <w:rPr>
                <w:i w:val="1"/>
                <w:iCs w:val="1"/>
              </w:rPr>
            </w:pPr>
            <w:r w:rsidDel="00000000" w:rsidR="00000000" w:rsidRPr="00000000">
              <w:rPr>
                <w:i w:val="1"/>
                <w:iCs w:val="1"/>
                <w:sz w:val="22"/>
                <w:szCs w:val="22"/>
                <w:rtl w:val="0"/>
              </w:rPr>
              <w:t xml:space="preserve">A232 Upupa epops</w:t>
            </w:r>
            <w:r w:rsidDel="00000000" w:rsidR="00000000" w:rsidRPr="00000000">
              <w:rPr>
                <w:rtl w:val="0"/>
              </w:rPr>
            </w:r>
          </w:p>
          <w:p w:rsidR="00000000" w:rsidDel="00000000" w:rsidP="00000000" w:rsidRDefault="00000000" w:rsidRPr="00000000" w14:paraId="0000008C">
            <w:pPr>
              <w:spacing w:after="0" w:lineRule="auto"/>
              <w:rPr>
                <w:i w:val="1"/>
                <w:iCs w:val="1"/>
              </w:rPr>
            </w:pPr>
            <w:r w:rsidDel="00000000" w:rsidR="00000000" w:rsidRPr="00000000">
              <w:rPr>
                <w:b w:val="1"/>
                <w:bCs w:val="1"/>
                <w:sz w:val="22"/>
                <w:szCs w:val="22"/>
                <w:rtl w:val="0"/>
              </w:rPr>
              <w:t xml:space="preserve">Pești</w:t>
            </w:r>
            <w:r w:rsidDel="00000000" w:rsidR="00000000" w:rsidRPr="00000000">
              <w:rPr>
                <w:i w:val="1"/>
                <w:iCs w:val="1"/>
                <w:rtl w:val="0"/>
              </w:rPr>
              <w:t xml:space="preserve">:</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08E">
            <w:pPr>
              <w:spacing w:after="0" w:lineRule="auto"/>
              <w:rPr>
                <w:i w:val="1"/>
                <w:iCs w:val="1"/>
              </w:rPr>
            </w:pPr>
            <w:r w:rsidDel="00000000" w:rsidR="00000000" w:rsidRPr="00000000">
              <w:rPr>
                <w:i w:val="1"/>
                <w:iCs w:val="1"/>
                <w:sz w:val="22"/>
                <w:szCs w:val="22"/>
                <w:rtl w:val="0"/>
              </w:rPr>
              <w:t xml:space="preserve">2011 Umbra krameri</w:t>
            </w:r>
            <w:r w:rsidDel="00000000" w:rsidR="00000000" w:rsidRPr="00000000">
              <w:rPr>
                <w:i w:val="1"/>
                <w:iCs w:val="1"/>
                <w:rtl w:val="0"/>
              </w:rPr>
              <w:br w:type="textWrapping"/>
            </w:r>
            <w:r w:rsidDel="00000000" w:rsidR="00000000" w:rsidRPr="00000000">
              <w:rPr>
                <w:i w:val="1"/>
                <w:iCs w:val="1"/>
                <w:sz w:val="22"/>
                <w:szCs w:val="22"/>
                <w:rtl w:val="0"/>
              </w:rPr>
              <w:t xml:space="preserve">1160 Zingel streber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Zonă de management activ cu rezervație naturală, care cuprinde habitate de apă dulce, precum și specii de insecte, amfibieni, reptile, mamifere, păsări și pești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H01.04 Poluarea difuză a apelor de suprafaţă prin inundaţii sau scurgeri urbane</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H01.05 Poluarea difuză a apelor de suprafaţă, cauzată de activităţi agricole şi forestiere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H01.08 Poluarea difuză a apelor de suprafaţă cauzată de apa de canalizare menajeră şi de ape uzate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97">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8">
            <w:pPr>
              <w:spacing w:after="0"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99">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A">
            <w:pPr>
              <w:spacing w:after="0"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9B">
            <w:pPr>
              <w:spacing w:after="0"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9C">
            <w:pPr>
              <w:spacing w:after="0"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9D">
            <w:pPr>
              <w:spacing w:after="0"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9E">
            <w:pPr>
              <w:spacing w:after="0"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9F">
            <w:pPr>
              <w:spacing w:after="0"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A0">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1">
            <w:pPr>
              <w:spacing w:after="0"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A2">
            <w:pPr>
              <w:spacing w:after="0" w:line="276" w:lineRule="auto"/>
              <w:jc w:val="both"/>
              <w:rPr>
                <w:sz w:val="22"/>
                <w:szCs w:val="22"/>
              </w:rPr>
            </w:pPr>
            <w:r w:rsidDel="00000000" w:rsidR="00000000" w:rsidRPr="00000000">
              <w:rPr>
                <w:sz w:val="22"/>
                <w:szCs w:val="22"/>
                <w:rtl w:val="0"/>
              </w:rPr>
              <w:t xml:space="preserve">2. Conectivitatea laterală cu lunca se reface prin numai dacă este necesar și posibil, prin breșe controlate în diguri, refacerea zonelor inundabile și a brațelor moarte deconectate.</w:t>
            </w:r>
          </w:p>
          <w:p w:rsidR="00000000" w:rsidDel="00000000" w:rsidP="00000000" w:rsidRDefault="00000000" w:rsidRPr="00000000" w14:paraId="000000A3">
            <w:pPr>
              <w:spacing w:after="0"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A4">
            <w:pPr>
              <w:spacing w:after="0"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A5">
            <w:pPr>
              <w:spacing w:after="0"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A6">
            <w:pPr>
              <w:spacing w:after="0"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A6">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A9">
      <w:pPr>
        <w:rPr>
          <w:sz w:val="22"/>
          <w:szCs w:val="22"/>
        </w:rPr>
      </w:pPr>
      <w:r w:rsidDel="00000000" w:rsidR="00000000" w:rsidRPr="00000000">
        <w:rPr>
          <w:rtl w:val="0"/>
        </w:rPr>
      </w:r>
    </w:p>
    <w:p w:rsidR="00000000" w:rsidDel="00000000" w:rsidP="00000000" w:rsidRDefault="00000000" w:rsidRPr="00000000" w14:paraId="000000AA">
      <w:pP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ws2726pdfqvx" w:id="1"/>
      <w:bookmarkEnd w:id="1"/>
      <w:r w:rsidDel="00000000" w:rsidR="00000000" w:rsidRPr="00000000">
        <w:rPr>
          <w:color w:val="000000"/>
          <w:sz w:val="22"/>
          <w:szCs w:val="22"/>
          <w:rtl w:val="0"/>
        </w:rPr>
        <w:t xml:space="preserve">Păun M., colab., 1971, Importante puncte floristice şi de vegetaţie în cuprinsul Olteniei, St. Cerc., Comit. de Cult. Jud. Dolj, Craiova: 67-83</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1159. Păun M., colab., 1971, Importanţa rezervaţiilor botanice în studierea covorului vegetal şi a landşaftului din Oltenia, St. Cerc., Cons. Ocr. Monum. Nat. Jud. Dolj: 23-35 + 6 foto</w:t>
      </w:r>
    </w:p>
    <w:p w:rsidR="00000000" w:rsidDel="00000000" w:rsidP="00000000" w:rsidRDefault="00000000" w:rsidRPr="00000000" w14:paraId="000000AD">
      <w:pPr>
        <w:rPr>
          <w:sz w:val="22"/>
          <w:szCs w:val="22"/>
        </w:rPr>
      </w:pPr>
      <w:r w:rsidDel="00000000" w:rsidR="00000000" w:rsidRPr="00000000">
        <w:rPr>
          <w:rtl w:val="0"/>
        </w:rPr>
      </w:r>
    </w:p>
    <w:p w:rsidR="00000000" w:rsidDel="00000000" w:rsidP="00000000" w:rsidRDefault="00000000" w:rsidRPr="00000000" w14:paraId="000000A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6og09br93ou2" w:id="2"/>
      <w:bookmarkEnd w:id="2"/>
      <w:r w:rsidDel="00000000" w:rsidR="00000000" w:rsidRPr="00000000">
        <w:rPr>
          <w:color w:val="000000"/>
          <w:sz w:val="22"/>
          <w:szCs w:val="22"/>
          <w:rtl w:val="0"/>
        </w:rPr>
        <w:t xml:space="preserve">Consultări publice realizate: 15 octombrie 2024 – Craiova, jud. Dolj.</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30 ianuarie 2026</w:t>
      </w:r>
      <w:r w:rsidDel="00000000" w:rsidR="00000000" w:rsidRPr="00000000">
        <w:rPr>
          <w:color w:val="000000"/>
          <w:sz w:val="24"/>
          <w:szCs w:val="24"/>
          <w:rtl w:val="0"/>
        </w:rPr>
        <w:t xml:space="preserve"> </w:t>
      </w:r>
      <w:r w:rsidDel="00000000" w:rsidR="00000000" w:rsidRPr="00000000">
        <w:rPr>
          <w:color w:val="000000"/>
          <w:sz w:val="22"/>
          <w:szCs w:val="22"/>
          <w:rtl w:val="0"/>
        </w:rPr>
        <w:t xml:space="preserve">cu participarea factorilor interesați relevanți din județul Dolj.</w:t>
      </w:r>
    </w:p>
    <w:p w:rsidR="00000000" w:rsidDel="00000000" w:rsidP="00000000" w:rsidRDefault="00000000" w:rsidRPr="00000000" w14:paraId="000000B3">
      <w:pPr>
        <w:jc w:val="center"/>
        <w:rPr>
          <w:b w:val="1"/>
          <w:bCs w:val="1"/>
          <w:sz w:val="22"/>
          <w:szCs w:val="22"/>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5">
      <w:pPr>
        <w:spacing w:line="360" w:lineRule="auto"/>
        <w:rPr>
          <w:sz w:val="22"/>
          <w:szCs w:val="22"/>
        </w:rPr>
      </w:pPr>
      <w:bookmarkStart w:colFirst="0" w:colLast="0" w:name="_heading=h.mq6b5ftqzgjb" w:id="3"/>
      <w:bookmarkEnd w:id="3"/>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B6">
      <w:pPr>
        <w:spacing w:line="360" w:lineRule="auto"/>
        <w:rPr>
          <w:sz w:val="24"/>
          <w:szCs w:val="24"/>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95STJptZpm1ZKKKKAZSbxMpoxA==">CgMxLjAaMAoBMBIrCikIB0IlChFRdWF0dHJvY2VudG8gU2FucxIQQXJpYWwgVW5pY29kZSBNUxowCgExEisKKQgHQiUKEVF1YXR0cm9jZW50byBTYW5zEhBBcmlhbCBVbmljb2RlIE1TGjAKATISKwopCAdCJQoRUXVhdHRyb2NlbnRvIFNhbnMSEEFyaWFsIFVuaWNvZGUgTVMyDmguaGU2Z3B3Z2kyZ295Mg5oLndzMjcyNnBkZnF2eDIOaC42b2cwOWJyOTNvdTIyDmgubXE2YjVmdHF6Z2piOAByITFyRzZZSDBRT3hzNVluWHBoZEpzY2poSVk0RnFuWGtU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